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Toc10100"/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36"/>
          <w:szCs w:val="36"/>
        </w:rPr>
        <w:t>KW单相</w:t>
      </w:r>
      <w:bookmarkStart w:id="21" w:name="_GoBack"/>
      <w:bookmarkEnd w:id="21"/>
      <w:r>
        <w:rPr>
          <w:rFonts w:hint="eastAsia" w:ascii="微软雅黑" w:hAnsi="微软雅黑" w:eastAsia="微软雅黑"/>
          <w:b/>
          <w:sz w:val="36"/>
          <w:szCs w:val="36"/>
        </w:rPr>
        <w:t>交流充电桩</w:t>
      </w:r>
      <w:bookmarkEnd w:id="0"/>
      <w:bookmarkStart w:id="1" w:name="_Toc19655"/>
      <w:r>
        <w:rPr>
          <w:rFonts w:hint="eastAsia" w:ascii="微软雅黑" w:hAnsi="微软雅黑" w:eastAsia="微软雅黑"/>
          <w:b/>
          <w:sz w:val="36"/>
          <w:szCs w:val="36"/>
        </w:rPr>
        <w:t>使用说明书</w:t>
      </w:r>
      <w:bookmarkEnd w:id="1"/>
    </w:p>
    <w:p>
      <w:pPr>
        <w:pStyle w:val="13"/>
        <w:rPr>
          <w:rFonts w:hint="eastAsia" w:eastAsia="黑体"/>
          <w:b/>
          <w:color w:val="211D1E"/>
          <w:sz w:val="18"/>
          <w:szCs w:val="18"/>
          <w:lang w:eastAsia="zh-CN"/>
        </w:rPr>
      </w:pPr>
    </w:p>
    <w:p>
      <w:pPr>
        <w:pStyle w:val="13"/>
        <w:jc w:val="center"/>
        <w:rPr>
          <w:b/>
          <w:color w:val="211D1E"/>
          <w:sz w:val="18"/>
          <w:szCs w:val="18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82115" cy="4954270"/>
            <wp:effectExtent l="0" t="0" r="13335" b="17780"/>
            <wp:docPr id="6" name="图片 6" descr="C:\Users\Administrator\Pictures\7KW外形.jpg7KW外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Pictures\7KW外形.jpg7KW外形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49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pStyle w:val="8"/>
        <w:tabs>
          <w:tab w:val="right" w:leader="dot" w:pos="9070"/>
        </w:tabs>
      </w:pPr>
      <w:r>
        <w:fldChar w:fldCharType="begin"/>
      </w:r>
      <w:r>
        <w:instrText xml:space="preserve">TOC \o "1-3" \u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  <w:szCs w:val="18"/>
        </w:rPr>
        <w:t>第一章 产品介绍</w:t>
      </w:r>
      <w:r>
        <w:tab/>
      </w:r>
      <w:r>
        <w:fldChar w:fldCharType="begin"/>
      </w:r>
      <w:r>
        <w:instrText xml:space="preserve"> PAGEREF _Toc16687 \h </w:instrText>
      </w:r>
      <w:r>
        <w:fldChar w:fldCharType="separate"/>
      </w:r>
      <w:r>
        <w:t>2</w:t>
      </w:r>
      <w:r>
        <w:fldChar w:fldCharType="end"/>
      </w:r>
    </w:p>
    <w:p>
      <w:pPr>
        <w:pStyle w:val="9"/>
        <w:tabs>
          <w:tab w:val="right" w:leader="dot" w:pos="9070"/>
        </w:tabs>
      </w:pPr>
      <w:r>
        <w:rPr>
          <w:rFonts w:hint="eastAsia" w:asciiTheme="minorEastAsia" w:hAnsiTheme="minorEastAsia" w:eastAsiaTheme="minorEastAsia" w:cstheme="minorEastAsia"/>
          <w:bCs/>
          <w:szCs w:val="18"/>
        </w:rPr>
        <w:t>1.1产品介绍</w:t>
      </w:r>
      <w:r>
        <w:tab/>
      </w:r>
      <w:r>
        <w:fldChar w:fldCharType="begin"/>
      </w:r>
      <w:r>
        <w:instrText xml:space="preserve"> PAGEREF _Toc8220 \h </w:instrText>
      </w:r>
      <w:r>
        <w:fldChar w:fldCharType="separate"/>
      </w:r>
      <w:r>
        <w:t>2</w:t>
      </w:r>
      <w:r>
        <w:fldChar w:fldCharType="end"/>
      </w:r>
    </w:p>
    <w:p>
      <w:pPr>
        <w:pStyle w:val="9"/>
        <w:tabs>
          <w:tab w:val="right" w:leader="dot" w:pos="9070"/>
        </w:tabs>
      </w:pPr>
      <w:r>
        <w:rPr>
          <w:rFonts w:hint="eastAsia" w:asciiTheme="minorEastAsia" w:hAnsiTheme="minorEastAsia" w:eastAsiaTheme="minorEastAsia" w:cstheme="minorEastAsia"/>
          <w:szCs w:val="18"/>
        </w:rPr>
        <w:t>1.2产品原理构图</w:t>
      </w:r>
      <w:r>
        <w:tab/>
      </w:r>
      <w:r>
        <w:fldChar w:fldCharType="begin"/>
      </w:r>
      <w:r>
        <w:instrText xml:space="preserve"> PAGEREF _Toc5130 \h </w:instrText>
      </w:r>
      <w:r>
        <w:fldChar w:fldCharType="separate"/>
      </w:r>
      <w:r>
        <w:t>3</w:t>
      </w:r>
      <w:r>
        <w:fldChar w:fldCharType="end"/>
      </w:r>
    </w:p>
    <w:p>
      <w:pPr>
        <w:pStyle w:val="9"/>
        <w:tabs>
          <w:tab w:val="right" w:leader="dot" w:pos="9070"/>
        </w:tabs>
      </w:pPr>
      <w:r>
        <w:rPr>
          <w:rFonts w:hint="eastAsia" w:asciiTheme="minorEastAsia" w:hAnsiTheme="minorEastAsia" w:eastAsiaTheme="minorEastAsia" w:cstheme="minorEastAsia"/>
          <w:bCs/>
          <w:szCs w:val="18"/>
        </w:rPr>
        <w:t>1.3主要参数说明</w:t>
      </w:r>
      <w:r>
        <w:tab/>
      </w:r>
      <w:r>
        <w:fldChar w:fldCharType="begin"/>
      </w:r>
      <w:r>
        <w:instrText xml:space="preserve"> PAGEREF _Toc12049 \h </w:instrText>
      </w:r>
      <w:r>
        <w:fldChar w:fldCharType="separate"/>
      </w:r>
      <w:r>
        <w:t>3</w:t>
      </w:r>
      <w:r>
        <w:fldChar w:fldCharType="end"/>
      </w:r>
    </w:p>
    <w:p>
      <w:pPr>
        <w:pStyle w:val="9"/>
        <w:tabs>
          <w:tab w:val="right" w:leader="dot" w:pos="9070"/>
        </w:tabs>
      </w:pPr>
      <w:r>
        <w:rPr>
          <w:rFonts w:hint="eastAsia" w:asciiTheme="minorEastAsia" w:hAnsiTheme="minorEastAsia" w:eastAsiaTheme="minorEastAsia" w:cstheme="minorEastAsia"/>
          <w:bCs/>
          <w:szCs w:val="18"/>
        </w:rPr>
        <w:t>1.4产品特点</w:t>
      </w:r>
      <w:r>
        <w:tab/>
      </w:r>
      <w:r>
        <w:fldChar w:fldCharType="begin"/>
      </w:r>
      <w:r>
        <w:instrText xml:space="preserve"> PAGEREF _Toc16061 \h </w:instrText>
      </w:r>
      <w:r>
        <w:fldChar w:fldCharType="separate"/>
      </w:r>
      <w:r>
        <w:t>4</w:t>
      </w:r>
      <w:r>
        <w:fldChar w:fldCharType="end"/>
      </w:r>
    </w:p>
    <w:p>
      <w:pPr>
        <w:pStyle w:val="9"/>
        <w:tabs>
          <w:tab w:val="right" w:leader="dot" w:pos="9070"/>
        </w:tabs>
      </w:pPr>
      <w:r>
        <w:rPr>
          <w:rFonts w:hint="eastAsia" w:asciiTheme="minorEastAsia" w:hAnsiTheme="minorEastAsia" w:eastAsiaTheme="minorEastAsia" w:cstheme="minorEastAsia"/>
          <w:bCs/>
          <w:szCs w:val="18"/>
        </w:rPr>
        <w:t>1.6产品结构</w:t>
      </w:r>
      <w:r>
        <w:tab/>
      </w:r>
      <w:r>
        <w:fldChar w:fldCharType="begin"/>
      </w:r>
      <w:r>
        <w:instrText xml:space="preserve"> PAGEREF _Toc24037 \h </w:instrText>
      </w:r>
      <w:r>
        <w:fldChar w:fldCharType="separate"/>
      </w:r>
      <w:r>
        <w:t>4</w:t>
      </w:r>
      <w:r>
        <w:fldChar w:fldCharType="end"/>
      </w:r>
    </w:p>
    <w:p>
      <w:pPr>
        <w:pStyle w:val="8"/>
        <w:tabs>
          <w:tab w:val="right" w:leader="dot" w:pos="9070"/>
        </w:tabs>
      </w:pPr>
      <w:r>
        <w:rPr>
          <w:rFonts w:hint="eastAsia" w:asciiTheme="minorEastAsia" w:hAnsiTheme="minorEastAsia" w:eastAsiaTheme="minorEastAsia" w:cstheme="minorEastAsia"/>
          <w:szCs w:val="18"/>
        </w:rPr>
        <w:t>第二章 操作说明</w:t>
      </w:r>
      <w:r>
        <w:tab/>
      </w:r>
      <w:r>
        <w:fldChar w:fldCharType="begin"/>
      </w:r>
      <w:r>
        <w:instrText xml:space="preserve"> PAGEREF _Toc30697 \h </w:instrText>
      </w:r>
      <w:r>
        <w:fldChar w:fldCharType="separate"/>
      </w:r>
      <w:r>
        <w:t>6</w:t>
      </w:r>
      <w:r>
        <w:fldChar w:fldCharType="end"/>
      </w:r>
    </w:p>
    <w:p>
      <w:pPr>
        <w:pStyle w:val="9"/>
        <w:tabs>
          <w:tab w:val="right" w:leader="dot" w:pos="9070"/>
        </w:tabs>
      </w:pPr>
      <w:r>
        <w:rPr>
          <w:rFonts w:hint="eastAsia" w:asciiTheme="minorEastAsia" w:hAnsiTheme="minorEastAsia" w:eastAsiaTheme="minorEastAsia" w:cstheme="minorEastAsia"/>
          <w:bCs/>
          <w:szCs w:val="18"/>
        </w:rPr>
        <w:t>2.1产品安装</w:t>
      </w:r>
      <w:r>
        <w:tab/>
      </w:r>
      <w:r>
        <w:fldChar w:fldCharType="begin"/>
      </w:r>
      <w:r>
        <w:instrText xml:space="preserve"> PAGEREF _Toc19428 \h </w:instrText>
      </w:r>
      <w:r>
        <w:fldChar w:fldCharType="separate"/>
      </w:r>
      <w:r>
        <w:t>6</w:t>
      </w:r>
      <w:r>
        <w:fldChar w:fldCharType="end"/>
      </w:r>
    </w:p>
    <w:p>
      <w:pPr>
        <w:pStyle w:val="8"/>
        <w:tabs>
          <w:tab w:val="right" w:leader="dot" w:pos="9070"/>
        </w:tabs>
      </w:pPr>
      <w:r>
        <w:rPr>
          <w:rFonts w:hint="eastAsia" w:asciiTheme="minorEastAsia" w:hAnsiTheme="minorEastAsia" w:eastAsiaTheme="minorEastAsia" w:cstheme="minorEastAsia"/>
          <w:szCs w:val="18"/>
        </w:rPr>
        <w:t>第三章 常见故障处理</w:t>
      </w:r>
      <w:r>
        <w:tab/>
      </w:r>
      <w:r>
        <w:fldChar w:fldCharType="begin"/>
      </w:r>
      <w:r>
        <w:instrText xml:space="preserve"> PAGEREF _Toc22937 \h </w:instrText>
      </w:r>
      <w:r>
        <w:fldChar w:fldCharType="separate"/>
      </w:r>
      <w:r>
        <w:t>8</w:t>
      </w:r>
      <w:r>
        <w:fldChar w:fldCharType="end"/>
      </w:r>
    </w:p>
    <w:p>
      <w:pPr>
        <w:pStyle w:val="8"/>
        <w:tabs>
          <w:tab w:val="right" w:leader="dot" w:pos="9070"/>
        </w:tabs>
      </w:pPr>
      <w:r>
        <w:rPr>
          <w:rFonts w:hint="eastAsia" w:asciiTheme="minorEastAsia" w:hAnsiTheme="minorEastAsia" w:eastAsiaTheme="minorEastAsia" w:cstheme="minorEastAsia"/>
          <w:szCs w:val="18"/>
        </w:rPr>
        <w:t>第四章 维护与保养</w:t>
      </w:r>
      <w:r>
        <w:tab/>
      </w:r>
      <w:r>
        <w:fldChar w:fldCharType="begin"/>
      </w:r>
      <w:r>
        <w:instrText xml:space="preserve"> PAGEREF _Toc6458 \h </w:instrText>
      </w:r>
      <w:r>
        <w:fldChar w:fldCharType="separate"/>
      </w:r>
      <w:r>
        <w:t>9</w:t>
      </w:r>
      <w:r>
        <w:fldChar w:fldCharType="end"/>
      </w:r>
    </w:p>
    <w:p>
      <w:pPr>
        <w:pStyle w:val="8"/>
        <w:tabs>
          <w:tab w:val="right" w:leader="dot" w:pos="9070"/>
        </w:tabs>
      </w:pPr>
      <w:r>
        <w:rPr>
          <w:rFonts w:hint="eastAsia" w:asciiTheme="minorEastAsia" w:hAnsiTheme="minorEastAsia" w:eastAsiaTheme="minorEastAsia" w:cstheme="minorEastAsia"/>
          <w:szCs w:val="18"/>
        </w:rPr>
        <w:t>第五章 保修条例</w:t>
      </w:r>
      <w:r>
        <w:tab/>
      </w:r>
      <w:r>
        <w:fldChar w:fldCharType="begin"/>
      </w:r>
      <w:r>
        <w:instrText xml:space="preserve"> PAGEREF _Toc20235 \h </w:instrText>
      </w:r>
      <w:r>
        <w:fldChar w:fldCharType="separate"/>
      </w:r>
      <w:r>
        <w:t>9</w:t>
      </w:r>
      <w:r>
        <w:fldChar w:fldCharType="end"/>
      </w:r>
    </w:p>
    <w:p>
      <w:pPr>
        <w:tabs>
          <w:tab w:val="right" w:leader="dot" w:pos="8222"/>
        </w:tabs>
        <w:jc w:val="center"/>
      </w:pPr>
      <w:r>
        <w:fldChar w:fldCharType="end"/>
      </w:r>
      <w:bookmarkStart w:id="2" w:name="_Toc13645"/>
    </w:p>
    <w:p>
      <w:pPr>
        <w:tabs>
          <w:tab w:val="right" w:leader="dot" w:pos="8222"/>
        </w:tabs>
        <w:jc w:val="center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前  言</w:t>
      </w:r>
      <w:bookmarkEnd w:id="2"/>
    </w:p>
    <w:p>
      <w:pPr>
        <w:tabs>
          <w:tab w:val="left" w:pos="6240"/>
        </w:tabs>
        <w:spacing w:line="120" w:lineRule="auto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感谢您采购和使用本公司研制的充电桩系列产品，本公司专注于研发和提供新能源电动汽车充电设备和解决方案，目前已拥有壁挂式交流充电桩、立柱式交流充电桩、落地式交流充电桩、壁挂式直流充电桩、立柱式直流充电桩、一体式直流充电桩、分体式直流充电桩、电动自行车充电桩、电动自行车换电柜、充电运营管理软件（云平台+微信公众服务号+APP）等一整套充电系统产品线，可满足客户的多样性需求。</w:t>
      </w:r>
    </w:p>
    <w:p>
      <w:pPr>
        <w:tabs>
          <w:tab w:val="left" w:pos="6240"/>
        </w:tabs>
        <w:spacing w:line="120" w:lineRule="auto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我们专注充电领域，坚持技术创新和高性价比产品管理理念，组建了完整的售前、售中、售后服务团队、保证项目支持、交付和后期产品维护等各个阶段均快速响应，在业界拥有良好口碑。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安全注意事项：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请勿将易燃、易爆、化学物、可燃蒸汽等危险物品靠近充电桩；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儿童请勿在充电过程中靠近、使用充电桩，以免造成伤害；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如遇下雨打雷天气，请谨慎充电；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严禁在充电枪或充电线缆存在缺陷、裂痕、磨损、破裂、充电线缆裸露等情况下使用充电桩，如有发现，请及时联系工作人员；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请保持充电枪头清洁干燥，如有脏污，请用清洁的干布擦拭，严禁带电时用手触碰充电枪芯；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请勿试图拆卸、维修、改装充电桩，如有维修、改装需求，请联系工作人员，不正当的操作可能会造成设备损坏、漏水、漏电情况；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使用过程中如有什么异常情况，可立即按下急停按钮，切断所有输入输出电源；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在充电过程中，车辆禁止行驶，只有在静止时才能进行充电；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混合动力电车请熄火后再进行充电。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drawing>
          <wp:inline distT="0" distB="0" distL="0" distR="0">
            <wp:extent cx="3975100" cy="1715770"/>
            <wp:effectExtent l="19050" t="0" r="626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4571" cy="171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630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3" w:name="_Toc16687"/>
      <w:r>
        <w:rPr>
          <w:rFonts w:hint="eastAsia" w:asciiTheme="minorEastAsia" w:hAnsiTheme="minorEastAsia" w:eastAsiaTheme="minorEastAsia" w:cstheme="minorEastAsia"/>
          <w:sz w:val="18"/>
          <w:szCs w:val="18"/>
        </w:rPr>
        <w:t>第一章 产品介绍</w:t>
      </w:r>
      <w:bookmarkEnd w:id="3"/>
    </w:p>
    <w:p>
      <w:pPr>
        <w:pStyle w:val="3"/>
        <w:rPr>
          <w:rFonts w:hint="eastAsia" w:asciiTheme="minorEastAsia" w:hAnsiTheme="minorEastAsia" w:eastAsiaTheme="minorEastAsia" w:cstheme="minorEastAsia"/>
          <w:bCs/>
          <w:sz w:val="18"/>
          <w:szCs w:val="18"/>
        </w:rPr>
      </w:pPr>
      <w:bookmarkStart w:id="4" w:name="_Toc8220"/>
      <w:r>
        <w:rPr>
          <w:rFonts w:hint="eastAsia" w:asciiTheme="minorEastAsia" w:hAnsiTheme="minorEastAsia" w:eastAsiaTheme="minorEastAsia" w:cstheme="minorEastAsia"/>
          <w:bCs/>
          <w:sz w:val="18"/>
          <w:szCs w:val="18"/>
        </w:rPr>
        <w:t>1.1产品介绍</w:t>
      </w:r>
      <w:bookmarkEnd w:id="4"/>
    </w:p>
    <w:p>
      <w:pPr>
        <w:tabs>
          <w:tab w:val="left" w:pos="6240"/>
        </w:tabs>
        <w:spacing w:line="120" w:lineRule="auto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本产品为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KW单相交流充电桩，主要用于电动汽车交流充电。产品由充电桩体、壁挂背板、落地立柱（选配件）等组成，具备充电保护、刷卡充电、扫码充电、扫码支付、联网监控、远程升级等功能。本产品采用工业化设计原则，安装方便，部署快捷，并具备如下创新设计；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设备待机功耗5-7W，远低于行业标准15W，一台设备每年节省电费100元左右；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独创倾倒防护功能，设备倾倒角度超30度，则自动断开输出并告警，保护用电安全；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整机防护等级IP55，高于行业标准IP54，具有良好的防尘、防水性能，可在室内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外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安全的运行和维护。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设备严格遵循模块化设计原则；通讯模块可插拨，兼容以太网/3G/4G模块，用户可根据实际需求选配；结构兼容壁挂式和落地式安装方式，壁挂式充电桩在不改变结构或增加其他配件的基础上，配上立柱即可为落地安装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ascii="微软雅黑" w:hAnsi="微软雅黑" w:eastAsia="微软雅黑" w:cs="微软雅黑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5" w:name="_Toc5130"/>
      <w:r>
        <w:rPr>
          <w:rFonts w:hint="eastAsia" w:asciiTheme="minorEastAsia" w:hAnsiTheme="minorEastAsia" w:eastAsiaTheme="minorEastAsia" w:cstheme="minorEastAsia"/>
          <w:sz w:val="18"/>
          <w:szCs w:val="18"/>
        </w:rPr>
        <w:t>1.2产品原理构图</w:t>
      </w:r>
      <w:bookmarkEnd w:id="5"/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3999230" cy="1833880"/>
            <wp:effectExtent l="0" t="0" r="889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bCs/>
          <w:sz w:val="18"/>
          <w:szCs w:val="18"/>
        </w:rPr>
      </w:pPr>
      <w:bookmarkStart w:id="6" w:name="_Toc12049"/>
      <w:r>
        <w:rPr>
          <w:rFonts w:hint="eastAsia" w:asciiTheme="minorEastAsia" w:hAnsiTheme="minorEastAsia" w:eastAsiaTheme="minorEastAsia" w:cstheme="minorEastAsia"/>
          <w:bCs/>
          <w:sz w:val="18"/>
          <w:szCs w:val="18"/>
        </w:rPr>
        <w:t>1.3主要参数说明</w:t>
      </w:r>
      <w:bookmarkEnd w:id="6"/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tbl>
      <w:tblPr>
        <w:tblStyle w:val="1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022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908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详细规格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产品型号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GEVA-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0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外观结构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KW单相双枪交流桩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设备尺寸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00*2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0*1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（L*W*H）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安装方式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壁挂式/落地式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安装组件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壁挂背板 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230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*177*20（L*W*H）（标配）</w:t>
            </w:r>
          </w:p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落地立柱 100*50*1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00（L*W*H）（选配）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进线方式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下进下出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设备重量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＜10Kg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线缆长度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显示屏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4.3寸触摸显示屏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90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电气性能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输入电压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220VAC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输入频率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功    率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KW(Max)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输出电压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220VAC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输出电流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待机功耗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90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环境指标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适用场景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户外/室内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-30～＋55度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湿    度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5%～95%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海    拔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＜2000M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IP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90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环境指标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冷却方式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自然冷却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安规认证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GB/T20234、GB/T18487、NB/T33008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90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MTBF</w:t>
            </w:r>
          </w:p>
        </w:tc>
        <w:tc>
          <w:tcPr>
            <w:tcW w:w="5250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100000小时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08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安全设计</w:t>
            </w:r>
          </w:p>
        </w:tc>
        <w:tc>
          <w:tcPr>
            <w:tcW w:w="7272" w:type="dxa"/>
            <w:gridSpan w:val="2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过压保护、欠压保护、过载保护、短路保护、漏电保护、接地保护、过温保护、防雷保护、倾倒保护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08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功能设计</w:t>
            </w:r>
          </w:p>
        </w:tc>
        <w:tc>
          <w:tcPr>
            <w:tcW w:w="7272" w:type="dxa"/>
            <w:gridSpan w:val="2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以太网/4G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联网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、后台监控、远程升级、移动支付、手机APP/微信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小程序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扫码充电、刷卡充电、LED指示、LCD显示</w:t>
            </w:r>
          </w:p>
        </w:tc>
      </w:tr>
    </w:tbl>
    <w:p>
      <w:pPr>
        <w:pStyle w:val="3"/>
        <w:rPr>
          <w:rFonts w:hint="eastAsia" w:asciiTheme="minorEastAsia" w:hAnsiTheme="minorEastAsia" w:eastAsiaTheme="minorEastAsia" w:cstheme="minorEastAsia"/>
          <w:b w:val="0"/>
          <w:bCs/>
          <w:sz w:val="18"/>
          <w:szCs w:val="18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bCs/>
          <w:sz w:val="18"/>
          <w:szCs w:val="18"/>
        </w:rPr>
      </w:pPr>
      <w:bookmarkStart w:id="7" w:name="_Toc16061"/>
      <w:r>
        <w:rPr>
          <w:rFonts w:hint="eastAsia" w:asciiTheme="minorEastAsia" w:hAnsiTheme="minorEastAsia" w:eastAsiaTheme="minorEastAsia" w:cstheme="minorEastAsia"/>
          <w:bCs/>
          <w:sz w:val="18"/>
          <w:szCs w:val="18"/>
        </w:rPr>
        <w:t>1.4产品特点</w:t>
      </w:r>
      <w:bookmarkEnd w:id="7"/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采用模块化设计原则，通讯模块可插拨和选配，维护方便；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支持与远端管理平台通信，实现远程监控和远端升级；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3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支持手机扫码充电和刷卡充电，能读取用户IC卡中任何信息；</w:t>
      </w:r>
    </w:p>
    <w:p>
      <w:pPr>
        <w:tabs>
          <w:tab w:val="left" w:pos="6240"/>
        </w:tabs>
        <w:spacing w:line="120" w:lineRule="auto"/>
        <w:ind w:left="360" w:hanging="270" w:hangingChars="15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4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全方位保护运行安全；具备过压保护、欠压保护、过载保护、短路保护、漏电保护、接地保护、过温保护、低温保护、防雷保护、倾倒保护，确保设备运行安全可靠；</w:t>
      </w:r>
    </w:p>
    <w:p>
      <w:pPr>
        <w:tabs>
          <w:tab w:val="left" w:pos="6240"/>
        </w:tabs>
        <w:spacing w:line="120" w:lineRule="auto"/>
        <w:ind w:left="360" w:hanging="270" w:hangingChars="15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5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界面友好：4.3寸显示屏，实时显示设备状态、运行数据（电压、电流、功率、充电电量和时间）和故障信息。</w:t>
      </w:r>
    </w:p>
    <w:p>
      <w:pPr>
        <w:tabs>
          <w:tab w:val="left" w:pos="6240"/>
        </w:tabs>
        <w:spacing w:line="360" w:lineRule="exact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tabs>
          <w:tab w:val="left" w:pos="6240"/>
        </w:tabs>
        <w:spacing w:line="120" w:lineRule="auto"/>
        <w:ind w:left="360" w:hanging="271" w:hangingChars="150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1.5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产品设计规范</w:t>
      </w:r>
    </w:p>
    <w:p>
      <w:pPr>
        <w:tabs>
          <w:tab w:val="left" w:pos="6240"/>
        </w:tabs>
        <w:spacing w:line="120" w:lineRule="auto"/>
        <w:ind w:left="359" w:leftChars="171" w:firstLine="90" w:firstLineChars="5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单相交流充电桩根据最新国际设计，在功能和性能上符合国家和行业标准。所用技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术标准见下表：</w:t>
      </w:r>
    </w:p>
    <w:p>
      <w:pPr>
        <w:tabs>
          <w:tab w:val="left" w:pos="6240"/>
        </w:tabs>
        <w:spacing w:line="360" w:lineRule="exact"/>
        <w:ind w:firstLine="270" w:firstLineChars="150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tbl>
      <w:tblPr>
        <w:tblStyle w:val="1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86"/>
        <w:gridCol w:w="5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标准号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GB/T18487.1-2015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电动汽车传导充电系统 第1部分：通用要求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GB/T 20234.2-2015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电动汽车传导充电用连接装置 第1部分：通用要求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GB/T 20234.2-2015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电动汽车传导充电用连接装置 第2部分：交流充电接口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GB/T 27930-2015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电动汽车非车载传导式充电机与电池管理系统之间的通信协议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GB/T 19596-2015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电动汽车术语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GB/T 17618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信息技术设备抗扰度限值和测量方法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 9254-2008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信息技术设备的无线电骚扰限值和测量方法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 4208-2008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外壳防护等级（IP代码）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DL/T 645-2007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多功能电能表通信协议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 9286-1998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色漆和清漆 漆膜的规格试验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 6587.4-1986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电子测量仪器振动试验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 6587.5-1986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电子测量仪器冲击试验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GB/T 13384-2008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机电产品包装通用技术条件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GB/T 17626.2-2006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电磁兼容试验和测量技术静电放电抗扰度试验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GB/T 17626.3-2006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电磁兼容试验和测量技术射频电磁场辐射抗扰度试验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GB/T 17626.4-2006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电磁兼容试验和测量技术电快速瞬变脉冲群抗扰度试验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GB/T 17626.5-2006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电磁兼容试验和测量技术浪涌（冲击）抗扰度试验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486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GB/T 17626.6-2006</w:t>
            </w:r>
          </w:p>
        </w:tc>
        <w:tc>
          <w:tcPr>
            <w:tcW w:w="5735" w:type="dxa"/>
            <w:vAlign w:val="center"/>
          </w:tcPr>
          <w:p>
            <w:pPr>
              <w:tabs>
                <w:tab w:val="left" w:pos="6240"/>
              </w:tabs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电磁兼容试验和测量技术射频场感应的传导骚扰抗扰度</w:t>
            </w:r>
          </w:p>
        </w:tc>
      </w:tr>
    </w:tbl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8" w:name="_Toc24037"/>
      <w:r>
        <w:rPr>
          <w:rFonts w:hint="eastAsia" w:asciiTheme="minorEastAsia" w:hAnsiTheme="minorEastAsia" w:eastAsiaTheme="minorEastAsia" w:cstheme="minorEastAsia"/>
          <w:bCs/>
          <w:sz w:val="18"/>
          <w:szCs w:val="18"/>
        </w:rPr>
        <w:t>1.6产品结构</w:t>
      </w:r>
      <w:bookmarkEnd w:id="8"/>
    </w:p>
    <w:p>
      <w:pPr>
        <w:tabs>
          <w:tab w:val="left" w:pos="6240"/>
        </w:tabs>
        <w:outlineLvl w:val="2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bookmarkStart w:id="9" w:name="_Toc1176"/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整体外形图</w:t>
      </w:r>
      <w:bookmarkEnd w:id="9"/>
    </w:p>
    <w:p>
      <w:pPr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jc w:val="center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3691890" cy="4164330"/>
            <wp:effectExtent l="0" t="0" r="3810" b="7620"/>
            <wp:docPr id="2" name="图片 2" descr="7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40"/>
        </w:tabs>
        <w:spacing w:line="120" w:lineRule="auto"/>
        <w:ind w:left="359" w:leftChars="171" w:firstLine="90" w:firstLineChars="5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备注：网络版需接入“INPUT”电源线（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mm²）和网线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或者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4G模块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；</w:t>
      </w:r>
    </w:p>
    <w:p>
      <w:pPr>
        <w:tabs>
          <w:tab w:val="left" w:pos="6240"/>
        </w:tabs>
        <w:spacing w:line="120" w:lineRule="auto"/>
        <w:ind w:left="359" w:leftChars="171" w:firstLine="630" w:firstLineChars="35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单机离网版只需接入“INPUT”电源线（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mm²）。</w:t>
      </w:r>
    </w:p>
    <w:p>
      <w:pPr>
        <w:tabs>
          <w:tab w:val="left" w:pos="6240"/>
        </w:tabs>
        <w:spacing w:line="120" w:lineRule="auto"/>
        <w:ind w:firstLine="181" w:firstLineChars="100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壁挂式背板结构图</w:t>
      </w:r>
    </w:p>
    <w:p>
      <w:pPr>
        <w:jc w:val="center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3736975" cy="3515360"/>
            <wp:effectExtent l="0" t="0" r="15875" b="8890"/>
            <wp:docPr id="3" name="图片 3" descr="7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2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40"/>
        </w:tabs>
        <w:spacing w:line="120" w:lineRule="auto"/>
        <w:ind w:firstLine="181" w:firstLineChars="100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cstheme="minorEastAsia"/>
          <w:b/>
          <w:sz w:val="18"/>
          <w:szCs w:val="18"/>
          <w:lang w:val="en-US" w:eastAsia="zh-CN"/>
        </w:rPr>
        <w:t>立柱底板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结构图</w:t>
      </w:r>
    </w:p>
    <w:p>
      <w:pPr>
        <w:jc w:val="center"/>
        <w:rPr>
          <w:rFonts w:hint="eastAsia" w:ascii="微软雅黑" w:hAnsi="微软雅黑" w:eastAsia="微软雅黑"/>
          <w:sz w:val="24"/>
          <w:szCs w:val="24"/>
          <w:lang w:eastAsia="zh-CN"/>
        </w:rPr>
      </w:pPr>
    </w:p>
    <w:p>
      <w:pPr>
        <w:jc w:val="center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4126230" cy="2699385"/>
            <wp:effectExtent l="0" t="0" r="7620" b="5715"/>
            <wp:docPr id="14" name="图片 14" descr="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c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10" w:name="_Toc30697"/>
      <w:r>
        <w:rPr>
          <w:rFonts w:hint="eastAsia" w:asciiTheme="minorEastAsia" w:hAnsiTheme="minorEastAsia" w:eastAsiaTheme="minorEastAsia" w:cstheme="minorEastAsia"/>
          <w:sz w:val="18"/>
          <w:szCs w:val="18"/>
        </w:rPr>
        <w:t>第二章 操作说明</w:t>
      </w:r>
      <w:bookmarkEnd w:id="10"/>
    </w:p>
    <w:p>
      <w:pPr>
        <w:pStyle w:val="3"/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11" w:name="_Toc19428"/>
      <w:r>
        <w:rPr>
          <w:rFonts w:hint="eastAsia" w:asciiTheme="minorEastAsia" w:hAnsiTheme="minorEastAsia" w:eastAsiaTheme="minorEastAsia" w:cstheme="minorEastAsia"/>
          <w:bCs/>
          <w:sz w:val="18"/>
          <w:szCs w:val="18"/>
        </w:rPr>
        <w:t>2.1产品安装</w:t>
      </w:r>
      <w:bookmarkEnd w:id="11"/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2.1.1线缆准备</w:t>
      </w:r>
    </w:p>
    <w:p>
      <w:pPr>
        <w:tabs>
          <w:tab w:val="left" w:pos="6240"/>
        </w:tabs>
        <w:spacing w:line="120" w:lineRule="auto"/>
        <w:ind w:left="359" w:leftChars="171" w:firstLine="90" w:firstLineChars="5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充电桩供电及通讯（网络版）推荐线缆规格如下：</w:t>
      </w:r>
    </w:p>
    <w:tbl>
      <w:tblPr>
        <w:tblStyle w:val="12"/>
        <w:tblW w:w="86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1985"/>
        <w:gridCol w:w="3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Align w:val="center"/>
          </w:tcPr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线缆名称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线缆规格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长度</w:t>
            </w:r>
          </w:p>
        </w:tc>
        <w:tc>
          <w:tcPr>
            <w:tcW w:w="3128" w:type="dxa"/>
            <w:vAlign w:val="center"/>
          </w:tcPr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76" w:type="dxa"/>
            <w:vAlign w:val="center"/>
          </w:tcPr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电力</w:t>
            </w:r>
          </w:p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电源线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3*1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mm²及以上单相电源电缆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以具体施工长度为准</w:t>
            </w:r>
          </w:p>
        </w:tc>
        <w:tc>
          <w:tcPr>
            <w:tcW w:w="3128" w:type="dxa"/>
            <w:vAlign w:val="center"/>
          </w:tcPr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6" w:type="dxa"/>
            <w:vAlign w:val="center"/>
          </w:tcPr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通讯</w:t>
            </w:r>
          </w:p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信号线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带屏蔽网络线（超五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以具体施工长度为准</w:t>
            </w:r>
          </w:p>
        </w:tc>
        <w:tc>
          <w:tcPr>
            <w:tcW w:w="3128" w:type="dxa"/>
            <w:vAlign w:val="center"/>
          </w:tcPr>
          <w:p>
            <w:pPr>
              <w:tabs>
                <w:tab w:val="left" w:pos="624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标准水晶头（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RJ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-45），直通接线方式</w:t>
            </w:r>
          </w:p>
        </w:tc>
      </w:tr>
    </w:tbl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2.1.2现场安装流程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1</w:t>
      </w:r>
      <w:r>
        <w:rPr>
          <w:rFonts w:hint="eastAsia" w:asciiTheme="minorEastAsia" w:hAnsiTheme="minorEastAsia" w:cstheme="minorEastAsia"/>
          <w:b/>
          <w:sz w:val="18"/>
          <w:szCs w:val="1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 xml:space="preserve"> 安全注意事项：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充电桩、挂线钩/立柱均安装在车位中心线对应的位置；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如壁挂安装，则充电桩壁挂背板上方固定螺丝孔离地距离为1.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M；</w:t>
      </w:r>
    </w:p>
    <w:p>
      <w:pPr>
        <w:pStyle w:val="14"/>
        <w:numPr>
          <w:ilvl w:val="0"/>
          <w:numId w:val="1"/>
        </w:numPr>
        <w:tabs>
          <w:tab w:val="left" w:pos="6240"/>
        </w:tabs>
        <w:spacing w:line="120" w:lineRule="auto"/>
        <w:ind w:firstLineChars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充电桩安装位置到车位线的水平距离大于或者等于0.5M；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※ 充电停车位应安装车轮定位器，必要时车位后端可安装隔离柱/挡车立柱。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2</w:t>
      </w:r>
      <w:r>
        <w:rPr>
          <w:rFonts w:hint="eastAsia" w:asciiTheme="minorEastAsia" w:hAnsiTheme="minorEastAsia" w:cstheme="minorEastAsia"/>
          <w:b/>
          <w:sz w:val="18"/>
          <w:szCs w:val="1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布线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壁挂式安装：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通讯线、电源线从左上方引下，采用线槽或线管固定；</w:t>
      </w:r>
    </w:p>
    <w:p>
      <w:pPr>
        <w:tabs>
          <w:tab w:val="left" w:pos="6240"/>
        </w:tabs>
        <w:spacing w:line="120" w:lineRule="auto"/>
        <w:ind w:left="360" w:hanging="270" w:hangingChars="15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线管位于车位的中心线偏左20cm；线管底部离地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2cm，通讯线、电源线伸出线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管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大于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0cm。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落地式安装：</w:t>
      </w:r>
    </w:p>
    <w:p>
      <w:pPr>
        <w:tabs>
          <w:tab w:val="left" w:pos="6240"/>
        </w:tabs>
        <w:spacing w:line="120" w:lineRule="auto"/>
        <w:ind w:left="360" w:hanging="270" w:hangingChars="15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提前确定落地立柱位置，需处于车位中心线，通讯线、电源线从落地立柱中穿出，伸出</w:t>
      </w:r>
    </w:p>
    <w:p>
      <w:pPr>
        <w:tabs>
          <w:tab w:val="left" w:pos="6240"/>
        </w:tabs>
        <w:spacing w:line="120" w:lineRule="auto"/>
        <w:ind w:left="360" w:hanging="270" w:hangingChars="15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部分大于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0cm（合计线缆伸出地面大于1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0cm）。</w:t>
      </w:r>
    </w:p>
    <w:p>
      <w:pPr>
        <w:tabs>
          <w:tab w:val="left" w:pos="6240"/>
        </w:tabs>
        <w:spacing w:line="360" w:lineRule="exact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3</w:t>
      </w:r>
      <w:r>
        <w:rPr>
          <w:rFonts w:hint="eastAsia" w:asciiTheme="minorEastAsia" w:hAnsiTheme="minorEastAsia" w:cstheme="minorEastAsia"/>
          <w:b/>
          <w:sz w:val="18"/>
          <w:szCs w:val="1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安装组件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壁挂式安装：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背板右上方螺丝孔离地1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0cm，挂在线槽上方；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挂线勾右上方螺丝孔离地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cm；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背板、挂线钩均处于车位中心线。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落地式安装：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按底座尺寸图，在水泥地面钻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个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M10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*1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0mm的孔，将立柱底座对好孔，用M1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*1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螺栓打紧锁死。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4</w:t>
      </w:r>
      <w:r>
        <w:rPr>
          <w:rFonts w:hint="eastAsia" w:asciiTheme="minorEastAsia" w:hAnsiTheme="minorEastAsia" w:cstheme="minorEastAsia"/>
          <w:b/>
          <w:sz w:val="18"/>
          <w:szCs w:val="1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接线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将电源线和网线穿过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对应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的防水头，并连接到输入空开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和网线接口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上。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5</w:t>
      </w:r>
      <w:r>
        <w:rPr>
          <w:rFonts w:hint="eastAsia" w:asciiTheme="minorEastAsia" w:hAnsiTheme="minorEastAsia" w:cstheme="minorEastAsia"/>
          <w:b/>
          <w:sz w:val="18"/>
          <w:szCs w:val="1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锁紧上盖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壁挂式安装：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检查桩体内部没有遗留其他外部物体，合上设备上盖，从侧面用钥匙锁紧，保存钥匙；</w:t>
      </w:r>
    </w:p>
    <w:p>
      <w:pPr>
        <w:tabs>
          <w:tab w:val="left" w:pos="6240"/>
        </w:tabs>
        <w:spacing w:line="120" w:lineRule="auto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落地式安装：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检查桩体内部没有遗留其他外部物体，合上设备上盖，从侧面用钥匙锁紧，保存钥匙；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2.2 设备上电检查、调试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bookmarkStart w:id="12" w:name="_Toc21653"/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1</w:t>
      </w:r>
      <w:r>
        <w:rPr>
          <w:rFonts w:hint="eastAsia" w:asciiTheme="minorEastAsia" w:hAnsiTheme="minorEastAsia" w:cstheme="minorEastAsia"/>
          <w:b/>
          <w:sz w:val="18"/>
          <w:szCs w:val="1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上电前检查</w:t>
      </w:r>
      <w:bookmarkEnd w:id="12"/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上电前，请仔细检查并确保下列事项：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1、没有外部物体或零件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工具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遗留在交流桩内部或顶上；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2、交流桩与附件正确连接并安装牢固；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3、交流桩安装位置便于操作和维修；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4、充电桩进线端上级交流漏电保护开关选型合理。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bookmarkStart w:id="13" w:name="_Toc12354"/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2</w:t>
      </w:r>
      <w:r>
        <w:rPr>
          <w:rFonts w:hint="eastAsia" w:asciiTheme="minorEastAsia" w:hAnsiTheme="minorEastAsia" w:cstheme="minorEastAsia"/>
          <w:b/>
          <w:sz w:val="18"/>
          <w:szCs w:val="1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设备上电</w:t>
      </w:r>
      <w:bookmarkEnd w:id="13"/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1、确定以上检查项目均满足要求；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2、上端配电箱断路器闭合后，打开充电桩上盖，闭合漏电保护断路器；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3、交流桩上电：约有1分钟的开机自检时间，指示灯绿、黄、红交替显示，各1秒。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4、上电自检完成后，观察LED指示灯状态。</w:t>
      </w:r>
    </w:p>
    <w:p>
      <w:pPr>
        <w:tabs>
          <w:tab w:val="left" w:pos="6240"/>
        </w:tabs>
        <w:spacing w:line="120" w:lineRule="auto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正常待机：绿灯常亮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设备故障：黄灯闪烁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2.3 系统设置及联网</w:t>
      </w:r>
    </w:p>
    <w:p>
      <w:pPr>
        <w:tabs>
          <w:tab w:val="left" w:pos="6240"/>
        </w:tabs>
        <w:spacing w:line="120" w:lineRule="auto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联网版充电桩，需要在远端管理平台进行初始配置操作，输入充电桩序列号将该充电桩录入对应的充电站内，平台根据GIS系统，在地图上显示该充电站/桩信息。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2.4充电操作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2.4.1充电连接</w:t>
      </w:r>
    </w:p>
    <w:p>
      <w:pPr>
        <w:tabs>
          <w:tab w:val="left" w:pos="6240"/>
        </w:tabs>
        <w:spacing w:line="120" w:lineRule="auto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电动车主将电动车停好后，从桩上拿下充电枪，插入电动汽车的充电插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口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，请确保插到位且连接可靠。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2.4.2充电控制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对于网络版充电桩，可支持充电APP/微信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小程序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扫码充电，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也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可以刷IC卡充电：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扫码充电：</w:t>
      </w:r>
    </w:p>
    <w:p>
      <w:pPr>
        <w:tabs>
          <w:tab w:val="left" w:pos="6240"/>
        </w:tabs>
        <w:spacing w:line="120" w:lineRule="auto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如果电动车主安装了充电APP或关注了微信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小程序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，可在手机充电APP或者微信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小程序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上找到就近的空闲充电桩，将车停入车位，扫描现场充电桩上的二维码，即可进入该桩的充电控制界面，车主连接好充电枪后，点击“开始充电”即可向电动汽车充电。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刷卡充电：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用户正确连接充电枪，使用配置好的IC卡刷卡即可进入充电状态。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充电结束操作时，请务必先刷卡结算后再拔枪，否则将造成锁卡。（如被锁卡，请在再次刷卡结算并解锁，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如无法解锁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请联系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发卡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管理处）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2.4.3充电停止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当充电桩工作状态时，车主需要结束充电，可以通过以下方式；</w:t>
      </w:r>
    </w:p>
    <w:p>
      <w:pPr>
        <w:tabs>
          <w:tab w:val="left" w:pos="6240"/>
        </w:tabs>
        <w:spacing w:line="120" w:lineRule="auto"/>
        <w:ind w:firstLine="180" w:firstLineChars="1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移动端（APP或微信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小程序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）点击“停止充电”，然后拔枪。</w:t>
      </w:r>
    </w:p>
    <w:p>
      <w:pPr>
        <w:tabs>
          <w:tab w:val="left" w:pos="6240"/>
        </w:tabs>
        <w:spacing w:line="120" w:lineRule="auto"/>
        <w:ind w:firstLine="180" w:firstLineChars="1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刷卡结算，成功扣款拔枪。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2.4.4充电结算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扫码充电结算</w:t>
      </w:r>
    </w:p>
    <w:p>
      <w:pPr>
        <w:tabs>
          <w:tab w:val="left" w:pos="6240"/>
        </w:tabs>
        <w:spacing w:line="120" w:lineRule="auto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结束充电并拔出充电枪后，系统会自动结算本次的充电费用，并推送详细的充电数据（包括充电时长、充电量、充电费用）到车主的APP或绑定的微信上。车主还可以通过消费清单查看历史消费记录与账户资金的变动情况。</w:t>
      </w:r>
    </w:p>
    <w:p>
      <w:pPr>
        <w:tabs>
          <w:tab w:val="left" w:pos="6240"/>
        </w:tabs>
        <w:spacing w:line="120" w:lineRule="auto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刷卡充电结算</w:t>
      </w:r>
    </w:p>
    <w:p>
      <w:pPr>
        <w:tabs>
          <w:tab w:val="left" w:pos="6240"/>
        </w:tabs>
        <w:spacing w:line="120" w:lineRule="auto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刷卡自动结算，屏幕显示充电量及充电金额。</w:t>
      </w:r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14" w:name="_Toc22937"/>
      <w:r>
        <w:rPr>
          <w:rFonts w:hint="eastAsia" w:asciiTheme="minorEastAsia" w:hAnsiTheme="minorEastAsia" w:eastAsiaTheme="minorEastAsia" w:cstheme="minorEastAsia"/>
          <w:sz w:val="18"/>
          <w:szCs w:val="18"/>
        </w:rPr>
        <w:t>第三章 常见故障处理</w:t>
      </w:r>
      <w:bookmarkEnd w:id="14"/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tbl>
      <w:tblPr>
        <w:tblStyle w:val="12"/>
        <w:tblW w:w="9046" w:type="dxa"/>
        <w:tblInd w:w="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351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故障</w:t>
            </w:r>
          </w:p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1351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故障现象</w:t>
            </w:r>
          </w:p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可能原因</w:t>
            </w: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排除建议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AC过压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交流输入</w:t>
            </w:r>
          </w:p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电压过高</w:t>
            </w: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1.如电压短时264Vac，则等待电网自行恢复至正常电压范围内。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2.查看后台监控数据并分析，如果此区域电压长期过压，则可通过配置软件调高输入过压保护电，最高可至300Vac。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3.如果故障不能排除，请联系我们。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AC欠压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交流输入</w:t>
            </w:r>
          </w:p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电压过低</w:t>
            </w: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1.如果电压短时低于140Vac，则等待电网自行恢复至正常电压范围内。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2.查看后台监控数据并分析，如果此区域电压长期欠压，则可通过配置软件调高输入欠压保护点。最低可至140Vac。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3.如果故障不能排除，请联系我们。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AC过流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交流输入</w:t>
            </w:r>
          </w:p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电流过大</w:t>
            </w: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1.立即断开配电箱漏电/过流保护断路器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2.检查交流桩输出线两线之间是否有低阻抗或短路情况。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3.排除以上问题后，重新上电，如果故障依旧存在，请联系我们。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AC过频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交流输入</w:t>
            </w:r>
          </w:p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频率过高</w:t>
            </w: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1.如频率短时超过55HZ，则等待等网自行恢复至正常频率范围内。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2.查看后台监控数据中输入电压频率，如果长期过高，请联系供电部门处理。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AC欠频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交流输入</w:t>
            </w:r>
          </w:p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频率过低</w:t>
            </w: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1.如果频率低于45HZ，则等待等网自行恢复至正常频率范围内。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2.查看后台监控数据并分析，如果此区域频率长期过频，则可通过配置软件调高输入过频保护点，最低可至40HZ。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3.如果故障不能排除，请联系我们。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过温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tabs>
                <w:tab w:val="left" w:pos="6240"/>
              </w:tabs>
              <w:ind w:firstLine="90" w:firstLineChar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交流桩</w:t>
            </w:r>
          </w:p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内部过温</w:t>
            </w: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1.检查交流桩安装环境，核查旁边是否有发热源，确保环境温度在60度以下。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2.如果故障不能排除，请联系我们。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漏电流超标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tabs>
                <w:tab w:val="left" w:pos="6240"/>
              </w:tabs>
              <w:ind w:firstLine="90" w:firstLineChar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对地漏</w:t>
            </w:r>
          </w:p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电流过高</w:t>
            </w: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1.立即断开配电箱漏电开关。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2.检查交流桩输出线是否有破损或对地有低阻抗或短路情况。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3.排除以上问题后，并复位漏电保护开关，重新上电。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4.如故障依然存在，请联系我们。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接地故障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输入/输出接地不良或输入L/N接反</w:t>
            </w: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1.立即断开交流配电箱的漏电保护空开。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2.检查交流输入/输出线接地是否正常，输入L/N是否按正常相序连接。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3.排除以上问题后，重新上电，如果故障依然存在，请联系我们。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通信异常（联网模式）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充电桩与后台通讯不良</w:t>
            </w:r>
          </w:p>
        </w:tc>
        <w:tc>
          <w:tcPr>
            <w:tcW w:w="6237" w:type="dxa"/>
          </w:tcPr>
          <w:p>
            <w:pPr>
              <w:tabs>
                <w:tab w:val="left" w:pos="684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1.检查网线连接是否正确可靠。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2.后台查看充电桩配置是否确。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 如果故障依然存在，请联系我们。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充电枪连接异常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充电枪CC/CP连接异常</w:t>
            </w:r>
          </w:p>
        </w:tc>
        <w:tc>
          <w:tcPr>
            <w:tcW w:w="6237" w:type="dxa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1.检查充电枪的连接是否正确可靠。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58" w:type="dxa"/>
            <w:vMerge w:val="continue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 如果故障依然存在，请联系我们。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58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bookmarkStart w:id="15" w:name="_Toc3302640"/>
            <w:bookmarkStart w:id="16" w:name="_Toc310235266"/>
            <w:bookmarkStart w:id="17" w:name="_Toc4071440"/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黄灯常亮</w:t>
            </w:r>
          </w:p>
        </w:tc>
        <w:tc>
          <w:tcPr>
            <w:tcW w:w="1351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急停故障</w:t>
            </w:r>
          </w:p>
        </w:tc>
        <w:tc>
          <w:tcPr>
            <w:tcW w:w="6237" w:type="dxa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急停按钮顺时针旋转恢复，取消故障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58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黄灯闪1秒一次</w:t>
            </w:r>
          </w:p>
        </w:tc>
        <w:tc>
          <w:tcPr>
            <w:tcW w:w="1351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欠压</w:t>
            </w:r>
          </w:p>
        </w:tc>
        <w:tc>
          <w:tcPr>
            <w:tcW w:w="6237" w:type="dxa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市电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压，断电，重新上电工作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58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黄灯闪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次，黄灯常亮3秒</w:t>
            </w:r>
          </w:p>
        </w:tc>
        <w:tc>
          <w:tcPr>
            <w:tcW w:w="1351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过压</w:t>
            </w:r>
          </w:p>
        </w:tc>
        <w:tc>
          <w:tcPr>
            <w:tcW w:w="6237" w:type="dxa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市电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压，断电，重新上电工作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58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黄灯闪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次，黄灯常亮3秒</w:t>
            </w:r>
          </w:p>
        </w:tc>
        <w:tc>
          <w:tcPr>
            <w:tcW w:w="1351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过温</w:t>
            </w:r>
          </w:p>
        </w:tc>
        <w:tc>
          <w:tcPr>
            <w:tcW w:w="6237" w:type="dxa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安装在温度小于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55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度以下环境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58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黄灯闪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次，黄灯常亮3秒</w:t>
            </w:r>
          </w:p>
        </w:tc>
        <w:tc>
          <w:tcPr>
            <w:tcW w:w="1351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过流</w:t>
            </w:r>
          </w:p>
        </w:tc>
        <w:tc>
          <w:tcPr>
            <w:tcW w:w="6237" w:type="dxa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重新拔枪后插枪，自动恢复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58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黄灯闪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次，黄灯常亮3秒</w:t>
            </w:r>
          </w:p>
        </w:tc>
        <w:tc>
          <w:tcPr>
            <w:tcW w:w="1351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继电器拒动</w:t>
            </w:r>
          </w:p>
        </w:tc>
        <w:tc>
          <w:tcPr>
            <w:tcW w:w="6237" w:type="dxa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轻敲击继电器，如无法恢复，返厂维修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58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黄灯闪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次，黄灯常亮3秒</w:t>
            </w:r>
          </w:p>
        </w:tc>
        <w:tc>
          <w:tcPr>
            <w:tcW w:w="1351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继电器粘连</w:t>
            </w:r>
          </w:p>
        </w:tc>
        <w:tc>
          <w:tcPr>
            <w:tcW w:w="6237" w:type="dxa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轻敲击继电器，如无法恢复，返厂维修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58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黄灯闪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次，黄灯常亮3秒</w:t>
            </w:r>
          </w:p>
        </w:tc>
        <w:tc>
          <w:tcPr>
            <w:tcW w:w="1351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计量故障</w:t>
            </w:r>
          </w:p>
        </w:tc>
        <w:tc>
          <w:tcPr>
            <w:tcW w:w="6237" w:type="dxa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返厂维修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58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黄灯闪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次，黄灯常亮3秒</w:t>
            </w:r>
          </w:p>
        </w:tc>
        <w:tc>
          <w:tcPr>
            <w:tcW w:w="1351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充电枪连接故障</w:t>
            </w:r>
          </w:p>
        </w:tc>
        <w:tc>
          <w:tcPr>
            <w:tcW w:w="6237" w:type="dxa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检查充电枪是否松动，拔枪重新插枪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58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黄灯闪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次，黄灯常亮3秒</w:t>
            </w:r>
          </w:p>
        </w:tc>
        <w:tc>
          <w:tcPr>
            <w:tcW w:w="1351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漏电故障</w:t>
            </w:r>
          </w:p>
        </w:tc>
        <w:tc>
          <w:tcPr>
            <w:tcW w:w="6237" w:type="dxa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检查桩接入电线是否有破损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58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黄灯闪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次，黄灯常亮3秒</w:t>
            </w:r>
          </w:p>
        </w:tc>
        <w:tc>
          <w:tcPr>
            <w:tcW w:w="1351" w:type="dxa"/>
          </w:tcPr>
          <w:p>
            <w:pPr>
              <w:tabs>
                <w:tab w:val="left" w:pos="6240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接地故障</w:t>
            </w:r>
          </w:p>
        </w:tc>
        <w:tc>
          <w:tcPr>
            <w:tcW w:w="6237" w:type="dxa"/>
            <w:vAlign w:val="center"/>
          </w:tcPr>
          <w:p>
            <w:pPr>
              <w:tabs>
                <w:tab w:val="left" w:pos="6240"/>
              </w:tabs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检查桩接入电线接地线是否正确连接</w:t>
            </w:r>
          </w:p>
        </w:tc>
      </w:tr>
    </w:tbl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18" w:name="_Toc6458"/>
      <w:r>
        <w:rPr>
          <w:rFonts w:hint="eastAsia" w:asciiTheme="minorEastAsia" w:hAnsiTheme="minorEastAsia" w:eastAsiaTheme="minorEastAsia" w:cstheme="minorEastAsia"/>
          <w:sz w:val="18"/>
          <w:szCs w:val="18"/>
        </w:rPr>
        <w:t>第四章 维护与保养</w:t>
      </w:r>
      <w:bookmarkEnd w:id="15"/>
      <w:bookmarkEnd w:id="16"/>
      <w:bookmarkEnd w:id="17"/>
      <w:bookmarkEnd w:id="18"/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1、桩体易采用地脚螺栓固定，防止桩体因外界、人为等因素倾斜、抖动。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2、 应对充电桩做好遮阳和防雨措施，室外建议安装遮雨棚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3、定期检查充电桩内所有螺栓是否紧固、连接线有无松动、连接不牢等现象。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4、检查是否有短路现象。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5、检查急停按钮是否为可用状态。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6、注意防雷击，保证充电桩的有效屏蔽和可靠接地。</w:t>
      </w:r>
    </w:p>
    <w:p>
      <w:pPr>
        <w:tabs>
          <w:tab w:val="left" w:pos="6240"/>
        </w:tabs>
        <w:ind w:left="360" w:hanging="270" w:hangingChars="15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7、使用时，尽量控制充电桩的输出电压和电流在标称的范围内，保证充电桩以最大效率的状态工作。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8、桩体停止使用时，应先停止充电输出，然后将电缆绕好，置回原位。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注意：在充电桩运输过程中，将充电桩包装牢固并标识装卸方向，禁止将充电桩倒置储运；要有相应的紧固措施，避免强烈的振动和颠簸损坏设备的外包装。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19" w:name="_Toc4071443"/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20" w:name="_Toc20235"/>
      <w:r>
        <w:rPr>
          <w:rFonts w:hint="eastAsia" w:asciiTheme="minorEastAsia" w:hAnsiTheme="minorEastAsia" w:eastAsiaTheme="minorEastAsia" w:cstheme="minorEastAsia"/>
          <w:sz w:val="18"/>
          <w:szCs w:val="18"/>
        </w:rPr>
        <w:t>第五章 保修条例</w:t>
      </w:r>
      <w:bookmarkEnd w:id="19"/>
      <w:bookmarkEnd w:id="20"/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1、本产品保修期为1年。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2、7x24小时客服服务，随时响应。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3、顾客故障问题由厂家技术远程支持，必要时寄回厂家维修。</w:t>
      </w:r>
    </w:p>
    <w:p>
      <w:pPr>
        <w:tabs>
          <w:tab w:val="left" w:pos="6240"/>
        </w:tabs>
        <w:ind w:left="360" w:hanging="270" w:hangingChars="15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4、在保修期间，按照使用说明进行正常使用的状况下产生的故障（由本公司正式工作员工判定），予以免费维修。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5、充电设备除以下问题，均可享受上述相关保修条款：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5.1 不能够提供本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说明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书及有效购货凭证；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5.2 超过厂家规定的保修期限的；</w:t>
      </w:r>
    </w:p>
    <w:p>
      <w:pPr>
        <w:tabs>
          <w:tab w:val="left" w:pos="6240"/>
        </w:tabs>
        <w:ind w:left="719" w:leftChars="171" w:hanging="360" w:hanging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5.3无保修证明及有效发货票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据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的，或保修凭证上的内容与修理商品实物标识不符或者涂改的；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5.4 未按产品使用说明书要求使用、维护、而造成损坏的；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5.5 有异物进入造成损坏或故障的；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5.6 非本公司制造的产品而引起故障的；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5.7 非承担三包修理者拆动造成损坏的；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5.8 因不可抗力（如雷电、电压过高、地震、火灾、水灾等自然灾害）造成损坏的；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5.9 其他不可避免的外来因素造成故障及损坏；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5.10 使用不当导致设备进水或者其他溶液造成的损坏；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5.11 使用指定以外的电源，电压造成的损坏。</w:t>
      </w:r>
    </w:p>
    <w:p>
      <w:pPr>
        <w:tabs>
          <w:tab w:val="left" w:pos="6240"/>
        </w:tabs>
        <w:ind w:left="360" w:hanging="270" w:hangingChars="15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6、仅作以上保证，不作其他任何明示或者默示性的保证（其中包括适销性、对某种特定的与应用的合理性与适应性等的默示保证），不论在合同中、民事过失上、还是其他方面，本公司不对任何特殊的偶尔的或者间接的损害负责。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7、本保证书只在中华人民共和国大陆内有效。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pStyle w:val="13"/>
        <w:jc w:val="both"/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</w:pPr>
      <w:r>
        <w:rPr>
          <w:rFonts w:ascii="宋体" w:hAnsi="宋体" w:eastAsia="宋体" w:cs="宋体"/>
          <w:b/>
          <w:bCs/>
          <w:sz w:val="18"/>
          <w:szCs w:val="18"/>
        </w:rPr>
        <w:t>本公司致力于产品的不断改善和功能升级，手册提供资料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内容</w:t>
      </w:r>
      <w:r>
        <w:rPr>
          <w:rFonts w:ascii="宋体" w:hAnsi="宋体" w:eastAsia="宋体" w:cs="宋体"/>
          <w:b/>
          <w:bCs/>
          <w:sz w:val="18"/>
          <w:szCs w:val="18"/>
        </w:rPr>
        <w:t>如有变更，恕不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另行</w:t>
      </w:r>
      <w:r>
        <w:rPr>
          <w:rFonts w:ascii="宋体" w:hAnsi="宋体" w:eastAsia="宋体" w:cs="宋体"/>
          <w:b/>
          <w:bCs/>
          <w:sz w:val="18"/>
          <w:szCs w:val="18"/>
        </w:rPr>
        <w:t>通知</w:t>
      </w: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>。</w:t>
      </w:r>
    </w:p>
    <w:p>
      <w:pPr>
        <w:pStyle w:val="13"/>
        <w:jc w:val="both"/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</w:pPr>
    </w:p>
    <w:p>
      <w:pPr>
        <w:pStyle w:val="13"/>
        <w:jc w:val="both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版本号：V1.0</w:t>
      </w:r>
    </w:p>
    <w:p>
      <w:pPr>
        <w:tabs>
          <w:tab w:val="left" w:pos="6240"/>
        </w:tabs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920365" cy="347345"/>
          <wp:effectExtent l="0" t="0" r="13335" b="14605"/>
          <wp:docPr id="5" name="图片 5" descr="名科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名科logo-blac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036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68E9"/>
    <w:multiLevelType w:val="multilevel"/>
    <w:tmpl w:val="629368E9"/>
    <w:lvl w:ilvl="0" w:tentative="0">
      <w:start w:val="5"/>
      <w:numFmt w:val="bullet"/>
      <w:lvlText w:val="※"/>
      <w:lvlJc w:val="left"/>
      <w:pPr>
        <w:ind w:left="360" w:hanging="360"/>
      </w:pPr>
      <w:rPr>
        <w:rFonts w:hint="eastAsia" w:ascii="微软雅黑" w:hAnsi="微软雅黑" w:eastAsia="微软雅黑" w:cs="微软雅黑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Y2FiZjQ1ZjA0YTdmYjAwYThlN2I1MDNiMjhhZTAifQ=="/>
  </w:docVars>
  <w:rsids>
    <w:rsidRoot w:val="002A4543"/>
    <w:rsid w:val="00104EEF"/>
    <w:rsid w:val="001A335C"/>
    <w:rsid w:val="00243F81"/>
    <w:rsid w:val="002A4543"/>
    <w:rsid w:val="002B1CE4"/>
    <w:rsid w:val="00582A06"/>
    <w:rsid w:val="007009EA"/>
    <w:rsid w:val="007B195A"/>
    <w:rsid w:val="00855486"/>
    <w:rsid w:val="00895A01"/>
    <w:rsid w:val="00906F17"/>
    <w:rsid w:val="009F706D"/>
    <w:rsid w:val="00B44503"/>
    <w:rsid w:val="00B57477"/>
    <w:rsid w:val="00C50A78"/>
    <w:rsid w:val="00C56B28"/>
    <w:rsid w:val="00E42276"/>
    <w:rsid w:val="00E93264"/>
    <w:rsid w:val="05B253F0"/>
    <w:rsid w:val="075A0E7A"/>
    <w:rsid w:val="11F94B34"/>
    <w:rsid w:val="12C80492"/>
    <w:rsid w:val="154D0C92"/>
    <w:rsid w:val="16685D83"/>
    <w:rsid w:val="1C2F4DB6"/>
    <w:rsid w:val="2874231C"/>
    <w:rsid w:val="2E6C469D"/>
    <w:rsid w:val="39B16A73"/>
    <w:rsid w:val="40522E89"/>
    <w:rsid w:val="41C24FFD"/>
    <w:rsid w:val="43245040"/>
    <w:rsid w:val="44C1472D"/>
    <w:rsid w:val="4656785B"/>
    <w:rsid w:val="4A404A5E"/>
    <w:rsid w:val="50766CAF"/>
    <w:rsid w:val="537C2F79"/>
    <w:rsid w:val="53E35DB8"/>
    <w:rsid w:val="56900707"/>
    <w:rsid w:val="5E026193"/>
    <w:rsid w:val="6138591F"/>
    <w:rsid w:val="66036C2A"/>
    <w:rsid w:val="6CB85808"/>
    <w:rsid w:val="70D70ADB"/>
    <w:rsid w:val="7146270A"/>
    <w:rsid w:val="73BB73A4"/>
    <w:rsid w:val="77320F17"/>
    <w:rsid w:val="7A1B09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6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7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8">
    <w:name w:val="批注框文本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5466</Words>
  <Characters>6116</Characters>
  <Lines>50</Lines>
  <Paragraphs>14</Paragraphs>
  <TotalTime>7</TotalTime>
  <ScaleCrop>false</ScaleCrop>
  <LinksUpToDate>false</LinksUpToDate>
  <CharactersWithSpaces>6225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2022-02-17T08:42:00Z</dcterms:created>
  <dc:creator>erinT</dc:creator>
  <cp:lastModifiedBy>yunying</cp:lastModifiedBy>
  <dcterms:modified xsi:type="dcterms:W3CDTF">2022-10-29T03:25:33Z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96D2887D7735465FB249FE078660504A</vt:lpwstr>
  </property>
</Properties>
</file>